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长江艺术工程职业学院信访工作流程</w:t>
      </w:r>
      <w:bookmarkStart w:id="0" w:name="_GoBack"/>
      <w:bookmarkEnd w:id="0"/>
    </w:p>
    <w:p/>
    <w:p>
      <w:r>
        <w:drawing>
          <wp:inline distT="0" distB="0" distL="114300" distR="114300">
            <wp:extent cx="9309100" cy="451040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09100" cy="451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157" w:bottom="1633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F7551"/>
    <w:rsid w:val="37EF7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2019-09-10T07:01:00Z</dcterms:created>
  <dc:creator>戴智堂</dc:creator>
  <cp:lastModifiedBy>戴智堂</cp:lastModifiedBy>
  <cp:lastPrinted>2019-09-10T07:03:24Z</cp:lastPrinted>
  <dcterms:modified xsi:type="dcterms:W3CDTF">2019-09-10T07:05:41Z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